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A603F">
      <w:pPr>
        <w:spacing w:line="360" w:lineRule="auto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附件</w:t>
      </w:r>
      <w:r>
        <w:rPr>
          <w:rFonts w:ascii="宋体" w:hAnsi="宋体"/>
          <w:color w:val="000000"/>
          <w:sz w:val="30"/>
          <w:szCs w:val="30"/>
        </w:rPr>
        <w:t xml:space="preserve">1 </w:t>
      </w:r>
    </w:p>
    <w:p w14:paraId="0408F6A4">
      <w:pPr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20</w:t>
      </w:r>
      <w:r>
        <w:rPr>
          <w:rFonts w:ascii="宋体" w:hAnsi="宋体"/>
          <w:color w:val="000000"/>
          <w:sz w:val="32"/>
          <w:szCs w:val="32"/>
        </w:rPr>
        <w:t>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4年度</w:t>
      </w:r>
      <w:r>
        <w:rPr>
          <w:rFonts w:hint="eastAsia" w:ascii="宋体" w:hAnsi="宋体"/>
          <w:color w:val="000000"/>
          <w:sz w:val="32"/>
          <w:szCs w:val="32"/>
        </w:rPr>
        <w:t>应结题验收实验室研究基金项目一览表</w:t>
      </w:r>
    </w:p>
    <w:tbl>
      <w:tblPr>
        <w:tblStyle w:val="3"/>
        <w:tblW w:w="978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068"/>
        <w:gridCol w:w="4170"/>
        <w:gridCol w:w="2208"/>
        <w:gridCol w:w="1578"/>
      </w:tblGrid>
      <w:tr w14:paraId="07972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01319D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67B072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项目负责人姓名</w:t>
            </w:r>
          </w:p>
        </w:tc>
        <w:tc>
          <w:tcPr>
            <w:tcW w:w="37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034B11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B168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所在院系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C035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项目类型（重点/一般）</w:t>
            </w:r>
          </w:p>
        </w:tc>
      </w:tr>
      <w:tr w14:paraId="37F79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DA0C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53A9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刘汝海</w:t>
            </w:r>
          </w:p>
        </w:tc>
        <w:tc>
          <w:tcPr>
            <w:tcW w:w="3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F1900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高校计量认证实验室管理优化及其对实验教学的规范化改革探索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49AA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环境科学与工程学院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3F0C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重点</w:t>
            </w:r>
          </w:p>
        </w:tc>
      </w:tr>
      <w:tr w14:paraId="67422B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48B3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D9A3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李恒</w:t>
            </w:r>
          </w:p>
          <w:p w14:paraId="1ACA9D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邱培菊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27E8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我校实验动物中心管理机制研究与实践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D7C5C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国有资产与实验室管理处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B387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重点</w:t>
            </w:r>
          </w:p>
        </w:tc>
      </w:tr>
      <w:tr w14:paraId="3CFDD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B6EF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35A8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刘发永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6ECD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面向教学的台上微米级光刻机的制造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A14A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信息科学与工程学部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981E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67C11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6E9A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00B3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李延刚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F38D6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新认证体系下“东方红3”船船舶实验室的智能管理模式构建与实践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C772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船舶中心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7F85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6D6AA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BE87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5877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刘子洲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D18D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虚拟仿真在海洋调查实验教学中的探索与应用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9F2E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海洋与大气学院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186C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0D905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1486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23B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张伟涛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8194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反应分离耦合的综合设计型实验项目开发—酯化法乙酸乙酯的高效制备与精制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0DF3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化学化工学院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D10C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241F0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661D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75D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王继纲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0A50B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RFID技术在环境样品库智能管理中的应用初探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B02D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海洋高等研究院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637F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2878A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2E62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BC6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高先池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2B91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新建、改建、扩建实验室安全问题及解决方法研究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8977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国有资产与实验室管理处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BCEC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42964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9A61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598A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刘永玲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133D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海洋学课程创新型实验项目建设研究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429BB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海洋与大气学院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61C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2E9AB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C273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D386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董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亮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6F61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微电子基础实验教学项目开发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8EBDC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信息科学与工程学部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D2A6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0C67C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C48F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1CF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杨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松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B460E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结构试验用力与位移传感器标定实验教学系统研制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CC1C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DDC4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3BEFD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93AF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473A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徐文琦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868F5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元素分析仪-稳定同位素比质谱仪测定颗粒态氮同位素方法优化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45BE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海洋化学理论与工程技术教育部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重点实验室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E711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18C0E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93ED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DB33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赵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健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1E88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引射器流动特性可视化实验平台建设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0F5F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D3CC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0E9CA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80DF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0651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张同辉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2F9E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基于胜任力模型的四维融合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实验教学模式研究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1BDB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51CD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5C4D1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2B3F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7CC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葛安亮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81BE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工程训练虚拟仿真教学云平台建设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83E72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工程训练中心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B874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78D5B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14DD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885E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部雪娇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EDE48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基于“晶体培养分析和矿物共生组合认知”的《结晶学与矿物学》创新型实验课程研究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1A84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海洋地球科学学院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CAA0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01EDC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D0E9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57E5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赵正利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8FFD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新工科背景下基于PI教学法的网络安全实验教学研究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90E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基础教学中心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7975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4AFAA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1150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78F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朱明壮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9B45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水产学科大型仪器培训与共享平台建设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7C52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水产学院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D59A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44A6A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BED3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C4C7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宋振杰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247C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EK80型多频段鱼探仪实时数据处理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功能开发与应用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D883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船舶中心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A8A0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5776B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9B00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9822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薛淑玮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A898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虚拟现实技术在英美诗歌教学中的应用研究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374D4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8731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41C39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9778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D00C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曹亚俐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11DA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气相色谱-质谱仪同时测定海水中的多环芳烃和邻苯二甲酸酯方法研究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A1D72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海洋化学理论与工程技术教育部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重点实验室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ABB3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4E376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9163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98F1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陈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岩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F722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分析化学实验的综合化改革实践-以“电化学法测定药片中维生素C含量”为例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2F43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化学化工学院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32D9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  <w:tr w14:paraId="2AF6F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0E5A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D408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车佳宁</w:t>
            </w:r>
          </w:p>
        </w:tc>
        <w:tc>
          <w:tcPr>
            <w:tcW w:w="3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00C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中美高校化学实验室安全管理的对比及启示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076F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化学化工学院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3E43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</w:t>
            </w:r>
          </w:p>
        </w:tc>
      </w:tr>
    </w:tbl>
    <w:p w14:paraId="6E6E5209"/>
    <w:p w14:paraId="0058E19A"/>
    <w:p w14:paraId="48F2A91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董老师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电话：6678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2523</w:t>
      </w:r>
      <w:r>
        <w:rPr>
          <w:rFonts w:ascii="仿宋" w:hAnsi="仿宋" w:eastAsia="仿宋"/>
          <w:sz w:val="32"/>
          <w:szCs w:val="32"/>
        </w:rPr>
        <w:t xml:space="preserve">  </w:t>
      </w:r>
    </w:p>
    <w:p w14:paraId="58271C63">
      <w:pPr>
        <w:ind w:firstLine="630" w:firstLineChars="300"/>
        <w:rPr>
          <w:rFonts w:ascii="仿宋" w:hAnsi="仿宋" w:eastAsia="仿宋"/>
          <w:sz w:val="32"/>
          <w:szCs w:val="32"/>
        </w:rPr>
      </w:pPr>
      <w:r>
        <w:fldChar w:fldCharType="begin"/>
      </w:r>
      <w:r>
        <w:instrText xml:space="preserve"> HYPERLINK "mailto:邮箱：jzq@ouc.edu.cn" </w:instrText>
      </w:r>
      <w:r>
        <w:fldChar w:fldCharType="separate"/>
      </w:r>
      <w:r>
        <w:rPr>
          <w:rStyle w:val="5"/>
          <w:rFonts w:ascii="仿宋" w:hAnsi="仿宋" w:eastAsia="仿宋"/>
          <w:color w:val="auto"/>
          <w:sz w:val="32"/>
          <w:szCs w:val="32"/>
          <w:u w:val="none"/>
        </w:rPr>
        <w:t>邮箱：</w:t>
      </w:r>
      <w:r>
        <w:rPr>
          <w:rStyle w:val="5"/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dongzhao</w:t>
      </w:r>
      <w:r>
        <w:rPr>
          <w:rStyle w:val="5"/>
          <w:rFonts w:ascii="仿宋" w:hAnsi="仿宋" w:eastAsia="仿宋"/>
          <w:color w:val="auto"/>
          <w:sz w:val="32"/>
          <w:szCs w:val="32"/>
          <w:u w:val="none"/>
        </w:rPr>
        <w:t>@ouc.edu.cn</w:t>
      </w:r>
      <w:r>
        <w:rPr>
          <w:rStyle w:val="5"/>
          <w:rFonts w:ascii="仿宋" w:hAnsi="仿宋" w:eastAsia="仿宋"/>
          <w:color w:val="auto"/>
          <w:sz w:val="32"/>
          <w:szCs w:val="32"/>
          <w:u w:val="none"/>
        </w:rPr>
        <w:fldChar w:fldCharType="end"/>
      </w:r>
    </w:p>
    <w:p w14:paraId="715BA27A">
      <w:pPr>
        <w:widowControl/>
        <w:jc w:val="left"/>
      </w:pPr>
    </w:p>
    <w:p w14:paraId="1ED8938A">
      <w:pPr>
        <w:ind w:right="48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国有资产与实验室管理处</w:t>
      </w:r>
    </w:p>
    <w:p w14:paraId="53BF7E6A">
      <w:pPr>
        <w:ind w:right="840"/>
        <w:jc w:val="right"/>
        <w:rPr>
          <w:rFonts w:ascii="宋体" w:hAnsi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 xml:space="preserve"> 日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宋体" w:hAnsi="宋体"/>
          <w:sz w:val="32"/>
          <w:szCs w:val="32"/>
        </w:rPr>
        <w:t xml:space="preserve"> </w:t>
      </w:r>
    </w:p>
    <w:p w14:paraId="74CFA6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411E0"/>
    <w:rsid w:val="22F411E0"/>
    <w:rsid w:val="2BD9499A"/>
    <w:rsid w:val="345C7307"/>
    <w:rsid w:val="3781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qFormat/>
    <w:uiPriority w:val="0"/>
    <w:rPr>
      <w:rFonts w:ascii="Times New Roman" w:hAnsi="Times New Roman" w:eastAsia="宋体" w:cs="Times New Roman"/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912</Words>
  <Characters>966</Characters>
  <Lines>0</Lines>
  <Paragraphs>0</Paragraphs>
  <TotalTime>0</TotalTime>
  <ScaleCrop>false</ScaleCrop>
  <LinksUpToDate>false</LinksUpToDate>
  <CharactersWithSpaces>998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2025-11-11T02:27:00Z</dcterms:created>
  <dc:creator>Dongzhao</dc:creator>
  <cp:lastModifiedBy>Dongzhao</cp:lastModifiedBy>
  <dcterms:modified xsi:type="dcterms:W3CDTF">2025-11-12T03:09:39Z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965946B113AF4CD68D66CB5FD73454BA_11</vt:lpwstr>
  </property>
  <property fmtid="{D5CDD505-2E9C-101B-9397-08002B2CF9AE}" pid="4" name="KSOTemplateDocerSaveRecord">
    <vt:lpwstr>eyJoZGlkIjoiNzZmN2E2YjBmMzZjMDdhMTQ0ZTExYWUyZTRhZmFiYjEiLCJ1c2VySWQiOiIzOTU5Njc0MDkifQ==</vt:lpwstr>
  </property>
</Properties>
</file>