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A802B" w14:textId="7B34C0EF" w:rsidR="005E47F6" w:rsidRDefault="005E47F6" w:rsidP="005E47F6">
      <w:pPr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附件1</w:t>
      </w:r>
    </w:p>
    <w:p w14:paraId="6E40AD58" w14:textId="4E3CD3E9" w:rsidR="00E075BC" w:rsidRPr="00D64F23" w:rsidRDefault="00CF0102">
      <w:pPr>
        <w:jc w:val="center"/>
        <w:rPr>
          <w:rFonts w:ascii="黑体" w:eastAsia="黑体" w:hAnsi="黑体"/>
          <w:b/>
          <w:sz w:val="32"/>
          <w:szCs w:val="32"/>
        </w:rPr>
      </w:pPr>
      <w:r w:rsidRPr="00D64F23">
        <w:rPr>
          <w:rFonts w:ascii="黑体" w:eastAsia="黑体" w:hAnsi="黑体" w:hint="eastAsia"/>
          <w:b/>
          <w:sz w:val="32"/>
          <w:szCs w:val="32"/>
        </w:rPr>
        <w:t>实验室常见特种设备目录</w:t>
      </w:r>
      <w:bookmarkStart w:id="0" w:name="_GoBack"/>
      <w:bookmarkEnd w:id="0"/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542"/>
        <w:gridCol w:w="8006"/>
      </w:tblGrid>
      <w:tr w:rsidR="00E075BC" w14:paraId="22E02A29" w14:textId="77777777" w:rsidTr="0096008C">
        <w:trPr>
          <w:trHeight w:val="384"/>
          <w:tblHeader/>
          <w:jc w:val="center"/>
        </w:trPr>
        <w:tc>
          <w:tcPr>
            <w:tcW w:w="904" w:type="dxa"/>
            <w:vAlign w:val="center"/>
          </w:tcPr>
          <w:p w14:paraId="01EDDDF3" w14:textId="77777777" w:rsidR="00E075BC" w:rsidRDefault="00CF01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种类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66C1368D" w14:textId="77777777" w:rsidR="00E075BC" w:rsidRDefault="00CF01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8006" w:type="dxa"/>
            <w:shd w:val="clear" w:color="auto" w:fill="auto"/>
            <w:vAlign w:val="center"/>
          </w:tcPr>
          <w:p w14:paraId="3EB7F505" w14:textId="77777777" w:rsidR="00E075BC" w:rsidRDefault="00CF01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</w:t>
            </w:r>
            <w:r>
              <w:rPr>
                <w:rFonts w:ascii="宋体" w:hAnsi="宋体" w:hint="eastAsia"/>
                <w:b/>
                <w:szCs w:val="21"/>
              </w:rPr>
              <w:t xml:space="preserve">       </w:t>
            </w:r>
            <w:r>
              <w:rPr>
                <w:rFonts w:ascii="宋体" w:hAnsi="宋体" w:hint="eastAsia"/>
                <w:b/>
                <w:szCs w:val="21"/>
              </w:rPr>
              <w:t>容</w:t>
            </w:r>
          </w:p>
        </w:tc>
      </w:tr>
      <w:tr w:rsidR="00E075BC" w14:paraId="125D396A" w14:textId="77777777" w:rsidTr="0096008C">
        <w:trPr>
          <w:trHeight w:val="1953"/>
          <w:jc w:val="center"/>
        </w:trPr>
        <w:tc>
          <w:tcPr>
            <w:tcW w:w="904" w:type="dxa"/>
            <w:vMerge w:val="restart"/>
            <w:vAlign w:val="center"/>
          </w:tcPr>
          <w:p w14:paraId="47EF9446" w14:textId="77777777" w:rsidR="00E075BC" w:rsidRDefault="00CF01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b/>
                <w:bCs/>
                <w:szCs w:val="21"/>
              </w:rPr>
              <w:t>锅炉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2BBCA15D" w14:textId="77777777" w:rsidR="00E075BC" w:rsidRDefault="00CF01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含义</w:t>
            </w:r>
          </w:p>
        </w:tc>
        <w:tc>
          <w:tcPr>
            <w:tcW w:w="8006" w:type="dxa"/>
            <w:shd w:val="clear" w:color="auto" w:fill="auto"/>
            <w:vAlign w:val="center"/>
          </w:tcPr>
          <w:p w14:paraId="3286D445" w14:textId="77777777" w:rsidR="00E075BC" w:rsidRDefault="00CF0102"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是指利用各种燃料、</w:t>
            </w:r>
            <w:proofErr w:type="gramStart"/>
            <w:r>
              <w:rPr>
                <w:rFonts w:hAnsi="宋体"/>
                <w:szCs w:val="21"/>
              </w:rPr>
              <w:t>电或者</w:t>
            </w:r>
            <w:proofErr w:type="gramEnd"/>
            <w:r>
              <w:rPr>
                <w:rFonts w:hAnsi="宋体"/>
                <w:szCs w:val="21"/>
              </w:rPr>
              <w:t>其他能源，将所盛装的液体加热到一定的参数，并通过对外输出介质的形式提供热能的设备，其范围规定为设计正常水位容积大于或者等于</w:t>
            </w:r>
            <w:r>
              <w:rPr>
                <w:rFonts w:hAnsi="宋体"/>
                <w:szCs w:val="21"/>
              </w:rPr>
              <w:t>30L</w:t>
            </w:r>
            <w:r>
              <w:rPr>
                <w:rFonts w:hAnsi="宋体"/>
                <w:szCs w:val="21"/>
              </w:rPr>
              <w:t>，且额定蒸汽压力大于或者等于</w:t>
            </w:r>
            <w:r>
              <w:rPr>
                <w:rFonts w:hAnsi="宋体"/>
                <w:szCs w:val="21"/>
              </w:rPr>
              <w:t>0.1MPa(</w:t>
            </w:r>
            <w:proofErr w:type="gramStart"/>
            <w:r>
              <w:rPr>
                <w:rFonts w:hAnsi="宋体"/>
                <w:szCs w:val="21"/>
              </w:rPr>
              <w:t>表压</w:t>
            </w:r>
            <w:proofErr w:type="gramEnd"/>
            <w:r>
              <w:rPr>
                <w:rFonts w:hAnsi="宋体"/>
                <w:szCs w:val="21"/>
              </w:rPr>
              <w:t>)</w:t>
            </w:r>
            <w:r>
              <w:rPr>
                <w:rFonts w:hAnsi="宋体"/>
                <w:szCs w:val="21"/>
              </w:rPr>
              <w:t>的承压蒸汽锅炉</w:t>
            </w:r>
            <w:r>
              <w:rPr>
                <w:rFonts w:hAnsi="宋体" w:hint="eastAsia"/>
                <w:szCs w:val="21"/>
              </w:rPr>
              <w:t>；</w:t>
            </w:r>
            <w:r>
              <w:rPr>
                <w:rFonts w:hAnsi="宋体"/>
                <w:szCs w:val="21"/>
              </w:rPr>
              <w:t>出口水压大于或者等于</w:t>
            </w:r>
            <w:r>
              <w:rPr>
                <w:rFonts w:hAnsi="宋体"/>
                <w:szCs w:val="21"/>
              </w:rPr>
              <w:t>0.1MPa(</w:t>
            </w:r>
            <w:proofErr w:type="gramStart"/>
            <w:r>
              <w:rPr>
                <w:rFonts w:hAnsi="宋体"/>
                <w:szCs w:val="21"/>
              </w:rPr>
              <w:t>表压</w:t>
            </w:r>
            <w:proofErr w:type="gramEnd"/>
            <w:r>
              <w:rPr>
                <w:rFonts w:hAnsi="宋体"/>
                <w:szCs w:val="21"/>
              </w:rPr>
              <w:t>)</w:t>
            </w:r>
            <w:r>
              <w:rPr>
                <w:rFonts w:hAnsi="宋体"/>
                <w:szCs w:val="21"/>
              </w:rPr>
              <w:t>，且额定功率大于或者等于</w:t>
            </w:r>
            <w:r>
              <w:rPr>
                <w:rFonts w:hAnsi="宋体"/>
                <w:szCs w:val="21"/>
              </w:rPr>
              <w:t>0.1MW</w:t>
            </w:r>
            <w:r>
              <w:rPr>
                <w:rFonts w:hAnsi="宋体"/>
                <w:szCs w:val="21"/>
              </w:rPr>
              <w:t>的承压热水锅炉</w:t>
            </w:r>
            <w:r>
              <w:rPr>
                <w:rFonts w:hAnsi="宋体" w:hint="eastAsia"/>
                <w:szCs w:val="21"/>
              </w:rPr>
              <w:t>；</w:t>
            </w:r>
            <w:r>
              <w:rPr>
                <w:rFonts w:hAnsi="宋体"/>
                <w:szCs w:val="21"/>
              </w:rPr>
              <w:t>额定功率大于或者等于</w:t>
            </w:r>
            <w:r>
              <w:rPr>
                <w:rFonts w:hAnsi="宋体"/>
                <w:szCs w:val="21"/>
              </w:rPr>
              <w:t>0.1MW</w:t>
            </w:r>
            <w:r>
              <w:rPr>
                <w:rFonts w:hAnsi="宋体"/>
                <w:szCs w:val="21"/>
              </w:rPr>
              <w:t>的有机热载体锅炉。</w:t>
            </w:r>
          </w:p>
        </w:tc>
      </w:tr>
      <w:tr w:rsidR="00E075BC" w14:paraId="31A32D77" w14:textId="77777777" w:rsidTr="0096008C">
        <w:trPr>
          <w:trHeight w:val="1162"/>
          <w:jc w:val="center"/>
        </w:trPr>
        <w:tc>
          <w:tcPr>
            <w:tcW w:w="904" w:type="dxa"/>
            <w:vMerge/>
            <w:vAlign w:val="center"/>
          </w:tcPr>
          <w:p w14:paraId="2AE989AD" w14:textId="77777777" w:rsidR="00E075BC" w:rsidRDefault="00E075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1D278B0E" w14:textId="77777777" w:rsidR="00E075BC" w:rsidRDefault="00CF01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8006" w:type="dxa"/>
            <w:shd w:val="clear" w:color="auto" w:fill="auto"/>
            <w:vAlign w:val="center"/>
          </w:tcPr>
          <w:p w14:paraId="5A0D9A32" w14:textId="77777777" w:rsidR="00E075BC" w:rsidRDefault="00CF010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承压蒸汽锅炉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cs="宋体"/>
                <w:kern w:val="0"/>
                <w:szCs w:val="21"/>
              </w:rPr>
              <w:t>承压热水锅炉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kern w:val="0"/>
                <w:szCs w:val="21"/>
              </w:rPr>
              <w:t>有机热载体锅炉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kern w:val="0"/>
                <w:szCs w:val="21"/>
              </w:rPr>
              <w:t>锅炉部件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kern w:val="0"/>
                <w:szCs w:val="21"/>
              </w:rPr>
              <w:t>锅炉材料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E075BC" w14:paraId="6C1EF3E1" w14:textId="77777777" w:rsidTr="0096008C">
        <w:trPr>
          <w:trHeight w:val="1185"/>
          <w:jc w:val="center"/>
        </w:trPr>
        <w:tc>
          <w:tcPr>
            <w:tcW w:w="904" w:type="dxa"/>
            <w:vMerge/>
            <w:vAlign w:val="center"/>
          </w:tcPr>
          <w:p w14:paraId="5C015A34" w14:textId="77777777" w:rsidR="00E075BC" w:rsidRDefault="00E075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0DEB5D7F" w14:textId="77777777" w:rsidR="00E075BC" w:rsidRDefault="00CF01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常见设备名称</w:t>
            </w:r>
          </w:p>
        </w:tc>
        <w:tc>
          <w:tcPr>
            <w:tcW w:w="8006" w:type="dxa"/>
            <w:shd w:val="clear" w:color="auto" w:fill="auto"/>
            <w:vAlign w:val="center"/>
          </w:tcPr>
          <w:p w14:paraId="25A7E734" w14:textId="39E7A687" w:rsidR="00E075BC" w:rsidRDefault="005E47F6">
            <w:pPr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高压蒸汽锅炉</w:t>
            </w:r>
          </w:p>
        </w:tc>
      </w:tr>
      <w:tr w:rsidR="00E075BC" w14:paraId="6C6FDBA2" w14:textId="77777777" w:rsidTr="0096008C">
        <w:trPr>
          <w:trHeight w:val="1567"/>
          <w:jc w:val="center"/>
        </w:trPr>
        <w:tc>
          <w:tcPr>
            <w:tcW w:w="904" w:type="dxa"/>
            <w:vMerge w:val="restart"/>
            <w:vAlign w:val="center"/>
          </w:tcPr>
          <w:p w14:paraId="165F44D9" w14:textId="77777777" w:rsidR="00E075BC" w:rsidRDefault="00CF01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b/>
                <w:bCs/>
                <w:szCs w:val="21"/>
              </w:rPr>
              <w:t>压力容器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7C4C3EC1" w14:textId="77777777" w:rsidR="00E075BC" w:rsidRDefault="00CF01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含义</w:t>
            </w:r>
          </w:p>
        </w:tc>
        <w:tc>
          <w:tcPr>
            <w:tcW w:w="8006" w:type="dxa"/>
            <w:shd w:val="clear" w:color="auto" w:fill="auto"/>
            <w:vAlign w:val="center"/>
          </w:tcPr>
          <w:p w14:paraId="50F8D694" w14:textId="77777777" w:rsidR="00E075BC" w:rsidRDefault="00CF0102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是指盛装气体或者液体，承载一定压力的密闭设备，其范围规定为最高工作压力大于或者等于</w:t>
            </w:r>
            <w:r>
              <w:rPr>
                <w:rFonts w:hint="eastAsia"/>
                <w:szCs w:val="21"/>
              </w:rPr>
              <w:t>0.1MPa(</w:t>
            </w:r>
            <w:proofErr w:type="gramStart"/>
            <w:r>
              <w:rPr>
                <w:rFonts w:hint="eastAsia"/>
                <w:szCs w:val="21"/>
              </w:rPr>
              <w:t>表压</w:t>
            </w:r>
            <w:proofErr w:type="gramEnd"/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的气体、液化气体和最高工作温度高于或者等于标准沸点的液体、容积大于或者等于</w:t>
            </w:r>
            <w:r>
              <w:rPr>
                <w:rFonts w:hint="eastAsia"/>
                <w:szCs w:val="21"/>
              </w:rPr>
              <w:t>30L</w:t>
            </w:r>
            <w:r>
              <w:rPr>
                <w:rFonts w:hint="eastAsia"/>
                <w:szCs w:val="21"/>
              </w:rPr>
              <w:t>且内直径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非圆形截面指截面内边界最大几何尺寸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大于或者等于</w:t>
            </w:r>
            <w:r>
              <w:rPr>
                <w:rFonts w:hint="eastAsia"/>
                <w:szCs w:val="21"/>
              </w:rPr>
              <w:t>150mm</w:t>
            </w:r>
            <w:r>
              <w:rPr>
                <w:rFonts w:hint="eastAsia"/>
                <w:szCs w:val="21"/>
              </w:rPr>
              <w:t>的固定式容器和移动式容器</w:t>
            </w:r>
          </w:p>
        </w:tc>
      </w:tr>
      <w:tr w:rsidR="00E075BC" w14:paraId="5DA2963C" w14:textId="77777777" w:rsidTr="0096008C">
        <w:trPr>
          <w:trHeight w:val="1129"/>
          <w:jc w:val="center"/>
        </w:trPr>
        <w:tc>
          <w:tcPr>
            <w:tcW w:w="904" w:type="dxa"/>
            <w:vMerge/>
            <w:vAlign w:val="center"/>
          </w:tcPr>
          <w:p w14:paraId="170AFAD0" w14:textId="77777777" w:rsidR="00E075BC" w:rsidRDefault="00E075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14F00A3B" w14:textId="77777777" w:rsidR="00E075BC" w:rsidRDefault="00CF01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8006" w:type="dxa"/>
            <w:shd w:val="clear" w:color="auto" w:fill="auto"/>
            <w:vAlign w:val="center"/>
          </w:tcPr>
          <w:p w14:paraId="5D398A32" w14:textId="77777777" w:rsidR="00E075BC" w:rsidRDefault="00CF010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固定式压力容器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移动式压力容器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压力容器部件；压力容器材料。</w:t>
            </w:r>
          </w:p>
        </w:tc>
      </w:tr>
      <w:tr w:rsidR="00E075BC" w14:paraId="27F1CD59" w14:textId="77777777" w:rsidTr="0096008C">
        <w:trPr>
          <w:trHeight w:val="1185"/>
          <w:jc w:val="center"/>
        </w:trPr>
        <w:tc>
          <w:tcPr>
            <w:tcW w:w="904" w:type="dxa"/>
            <w:vMerge/>
            <w:shd w:val="clear" w:color="auto" w:fill="auto"/>
            <w:vAlign w:val="center"/>
          </w:tcPr>
          <w:p w14:paraId="3F43A5B9" w14:textId="77777777" w:rsidR="00E075BC" w:rsidRDefault="00E075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321F10A4" w14:textId="77777777" w:rsidR="00E075BC" w:rsidRDefault="00CF01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常见设备名称</w:t>
            </w:r>
          </w:p>
        </w:tc>
        <w:tc>
          <w:tcPr>
            <w:tcW w:w="8006" w:type="dxa"/>
            <w:shd w:val="clear" w:color="auto" w:fill="auto"/>
            <w:vAlign w:val="center"/>
          </w:tcPr>
          <w:p w14:paraId="74811543" w14:textId="7E65F671" w:rsidR="00E075BC" w:rsidRDefault="00CF0102" w:rsidP="005E47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高压蒸汽灭菌锅（器、罐）；</w:t>
            </w:r>
            <w:r w:rsidR="005E47F6">
              <w:rPr>
                <w:rFonts w:hint="eastAsia"/>
                <w:szCs w:val="21"/>
              </w:rPr>
              <w:t>立式高压灭菌锅</w:t>
            </w:r>
            <w:r w:rsidR="005E47F6">
              <w:rPr>
                <w:rFonts w:hint="eastAsia"/>
                <w:szCs w:val="21"/>
              </w:rPr>
              <w:t>（器、罐）</w:t>
            </w:r>
            <w:r w:rsidR="005E47F6">
              <w:rPr>
                <w:rFonts w:hint="eastAsia"/>
                <w:szCs w:val="21"/>
              </w:rPr>
              <w:t>；</w:t>
            </w:r>
            <w:r w:rsidR="005E47F6">
              <w:rPr>
                <w:rFonts w:hint="eastAsia"/>
                <w:szCs w:val="21"/>
              </w:rPr>
              <w:t>立式</w:t>
            </w:r>
            <w:r w:rsidR="005E47F6">
              <w:rPr>
                <w:rFonts w:hint="eastAsia"/>
                <w:szCs w:val="21"/>
              </w:rPr>
              <w:t>压力蒸汽</w:t>
            </w:r>
            <w:r w:rsidR="005E47F6">
              <w:rPr>
                <w:rFonts w:hint="eastAsia"/>
                <w:szCs w:val="21"/>
              </w:rPr>
              <w:t>灭菌锅（器、罐）</w:t>
            </w:r>
            <w:r w:rsidR="005E47F6">
              <w:rPr>
                <w:rFonts w:hint="eastAsia"/>
                <w:szCs w:val="21"/>
              </w:rPr>
              <w:t>高温高压</w:t>
            </w:r>
            <w:r>
              <w:rPr>
                <w:rFonts w:hint="eastAsia"/>
                <w:szCs w:val="21"/>
              </w:rPr>
              <w:t>反应釜</w:t>
            </w:r>
            <w:r w:rsidR="005E47F6">
              <w:rPr>
                <w:rFonts w:hint="eastAsia"/>
                <w:szCs w:val="21"/>
              </w:rPr>
              <w:t>（</w:t>
            </w:r>
            <w:r w:rsidR="005E47F6">
              <w:rPr>
                <w:rFonts w:hint="eastAsia"/>
                <w:szCs w:val="21"/>
              </w:rPr>
              <w:t>综合反应容器</w:t>
            </w:r>
            <w:r w:rsidR="005E47F6">
              <w:rPr>
                <w:rFonts w:hint="eastAsia"/>
                <w:szCs w:val="21"/>
              </w:rPr>
              <w:t>）</w:t>
            </w:r>
          </w:p>
        </w:tc>
      </w:tr>
      <w:tr w:rsidR="00E075BC" w14:paraId="3EC3BE92" w14:textId="77777777" w:rsidTr="0096008C">
        <w:trPr>
          <w:trHeight w:val="1552"/>
          <w:jc w:val="center"/>
        </w:trPr>
        <w:tc>
          <w:tcPr>
            <w:tcW w:w="904" w:type="dxa"/>
            <w:vMerge w:val="restart"/>
            <w:vAlign w:val="center"/>
          </w:tcPr>
          <w:p w14:paraId="7A7E7FF6" w14:textId="77777777" w:rsidR="00E075BC" w:rsidRDefault="00CF01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b/>
                <w:bCs/>
                <w:szCs w:val="21"/>
              </w:rPr>
              <w:t>起重机械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02D374B0" w14:textId="77777777" w:rsidR="00E075BC" w:rsidRDefault="00CF01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含义</w:t>
            </w:r>
          </w:p>
        </w:tc>
        <w:tc>
          <w:tcPr>
            <w:tcW w:w="8006" w:type="dxa"/>
            <w:shd w:val="clear" w:color="auto" w:fill="auto"/>
            <w:vAlign w:val="center"/>
          </w:tcPr>
          <w:p w14:paraId="14918923" w14:textId="77777777" w:rsidR="00E075BC" w:rsidRDefault="00CF0102">
            <w:pPr>
              <w:rPr>
                <w:szCs w:val="21"/>
              </w:rPr>
            </w:pPr>
            <w:r>
              <w:rPr>
                <w:szCs w:val="21"/>
              </w:rPr>
              <w:t>是指用于垂直升降或者垂直升降</w:t>
            </w:r>
            <w:proofErr w:type="gramStart"/>
            <w:r>
              <w:rPr>
                <w:szCs w:val="21"/>
              </w:rPr>
              <w:t>并水平</w:t>
            </w:r>
            <w:proofErr w:type="gramEnd"/>
            <w:r>
              <w:rPr>
                <w:szCs w:val="21"/>
              </w:rPr>
              <w:t>移动重物的机电设备，其范围规定为额定起重量大于或者等于</w:t>
            </w:r>
            <w:r>
              <w:rPr>
                <w:szCs w:val="21"/>
              </w:rPr>
              <w:t>0.5t</w:t>
            </w:r>
            <w:r>
              <w:rPr>
                <w:szCs w:val="21"/>
              </w:rPr>
              <w:t>的升降机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额定起重量大于或者等于</w:t>
            </w:r>
            <w:r>
              <w:rPr>
                <w:szCs w:val="21"/>
              </w:rPr>
              <w:t>3t(</w:t>
            </w:r>
            <w:r>
              <w:rPr>
                <w:szCs w:val="21"/>
              </w:rPr>
              <w:t>或额定起重力矩大于或者等于</w:t>
            </w:r>
            <w:r>
              <w:rPr>
                <w:szCs w:val="21"/>
              </w:rPr>
              <w:t>40t·m</w:t>
            </w:r>
            <w:r>
              <w:rPr>
                <w:szCs w:val="21"/>
              </w:rPr>
              <w:t>的塔式起重机，或生产率大于或者等于</w:t>
            </w:r>
            <w:r>
              <w:rPr>
                <w:szCs w:val="21"/>
              </w:rPr>
              <w:t>300t/h</w:t>
            </w:r>
            <w:r>
              <w:rPr>
                <w:szCs w:val="21"/>
              </w:rPr>
              <w:t>的装卸桥</w:t>
            </w:r>
            <w:r>
              <w:rPr>
                <w:szCs w:val="21"/>
              </w:rPr>
              <w:t>)</w:t>
            </w:r>
            <w:r>
              <w:rPr>
                <w:szCs w:val="21"/>
              </w:rPr>
              <w:t>，且提升高度大于或者等于</w:t>
            </w:r>
            <w:r>
              <w:rPr>
                <w:szCs w:val="21"/>
              </w:rPr>
              <w:t>2m</w:t>
            </w:r>
            <w:r>
              <w:rPr>
                <w:szCs w:val="21"/>
              </w:rPr>
              <w:t>的起重机</w:t>
            </w:r>
          </w:p>
        </w:tc>
      </w:tr>
      <w:tr w:rsidR="00E075BC" w14:paraId="24BDD0BD" w14:textId="77777777" w:rsidTr="0096008C">
        <w:trPr>
          <w:trHeight w:val="800"/>
          <w:jc w:val="center"/>
        </w:trPr>
        <w:tc>
          <w:tcPr>
            <w:tcW w:w="904" w:type="dxa"/>
            <w:vMerge/>
            <w:vAlign w:val="center"/>
          </w:tcPr>
          <w:p w14:paraId="764125DB" w14:textId="77777777" w:rsidR="00E075BC" w:rsidRDefault="00E075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0C897F7A" w14:textId="77777777" w:rsidR="00E075BC" w:rsidRDefault="00CF01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8006" w:type="dxa"/>
            <w:shd w:val="clear" w:color="auto" w:fill="auto"/>
            <w:vAlign w:val="center"/>
          </w:tcPr>
          <w:p w14:paraId="5E2719A3" w14:textId="77777777" w:rsidR="00E075BC" w:rsidRDefault="00CF010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桥式</w:t>
            </w:r>
            <w:r>
              <w:rPr>
                <w:rFonts w:ascii="宋体" w:hAnsi="宋体" w:cs="宋体" w:hint="eastAsia"/>
                <w:kern w:val="0"/>
                <w:szCs w:val="21"/>
              </w:rPr>
              <w:t>起重机</w:t>
            </w:r>
            <w:r>
              <w:rPr>
                <w:rFonts w:ascii="宋体" w:hAnsi="宋体" w:cs="宋体" w:hint="eastAsia"/>
                <w:kern w:val="0"/>
                <w:szCs w:val="21"/>
              </w:rPr>
              <w:t>；门式起重机；塔式起重机；流动式起重机；铁路起重机；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门座起重机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；升降机；缆索起重机；桅杆起重机；旋臂式起重机；轻小型起重设备；机械式停车设备。</w:t>
            </w:r>
          </w:p>
        </w:tc>
      </w:tr>
      <w:tr w:rsidR="00E075BC" w14:paraId="5B8ECCC5" w14:textId="77777777" w:rsidTr="0096008C">
        <w:trPr>
          <w:trHeight w:val="784"/>
          <w:jc w:val="center"/>
        </w:trPr>
        <w:tc>
          <w:tcPr>
            <w:tcW w:w="904" w:type="dxa"/>
            <w:vMerge/>
            <w:vAlign w:val="center"/>
          </w:tcPr>
          <w:p w14:paraId="247B67F8" w14:textId="77777777" w:rsidR="00E075BC" w:rsidRDefault="00E075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62F4C5E7" w14:textId="77777777" w:rsidR="00E075BC" w:rsidRDefault="00CF01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常见名称</w:t>
            </w:r>
          </w:p>
        </w:tc>
        <w:tc>
          <w:tcPr>
            <w:tcW w:w="8006" w:type="dxa"/>
            <w:shd w:val="clear" w:color="auto" w:fill="auto"/>
            <w:vAlign w:val="center"/>
          </w:tcPr>
          <w:p w14:paraId="0422942C" w14:textId="043C1E0F" w:rsidR="00E075BC" w:rsidRDefault="005E47F6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桥式起重机；门式起重机；塔式起重机；流动式起重机；铁路起重机；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门座起重机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；升降机；缆索起重机；桅杆起重机；旋臂式起重机；轻小型起重设备</w:t>
            </w:r>
          </w:p>
        </w:tc>
      </w:tr>
      <w:tr w:rsidR="00E075BC" w14:paraId="3E03D282" w14:textId="77777777" w:rsidTr="0096008C">
        <w:trPr>
          <w:trHeight w:val="784"/>
          <w:jc w:val="center"/>
        </w:trPr>
        <w:tc>
          <w:tcPr>
            <w:tcW w:w="904" w:type="dxa"/>
            <w:vMerge w:val="restart"/>
            <w:vAlign w:val="center"/>
          </w:tcPr>
          <w:p w14:paraId="6CFC19A7" w14:textId="77777777" w:rsidR="00E075BC" w:rsidRDefault="00CF0102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场</w:t>
            </w:r>
            <w:r>
              <w:rPr>
                <w:b/>
                <w:bCs/>
                <w:szCs w:val="21"/>
              </w:rPr>
              <w:t>(</w:t>
            </w:r>
            <w:r>
              <w:rPr>
                <w:b/>
                <w:bCs/>
                <w:szCs w:val="21"/>
              </w:rPr>
              <w:t>厂</w:t>
            </w:r>
            <w:r>
              <w:rPr>
                <w:b/>
                <w:bCs/>
                <w:szCs w:val="21"/>
              </w:rPr>
              <w:t>)</w:t>
            </w:r>
            <w:r>
              <w:rPr>
                <w:b/>
                <w:bCs/>
                <w:szCs w:val="21"/>
              </w:rPr>
              <w:t>内专用机动车辆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298D5A06" w14:textId="77777777" w:rsidR="00E075BC" w:rsidRDefault="00CF01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含义</w:t>
            </w:r>
          </w:p>
        </w:tc>
        <w:tc>
          <w:tcPr>
            <w:tcW w:w="8006" w:type="dxa"/>
            <w:shd w:val="clear" w:color="auto" w:fill="auto"/>
            <w:vAlign w:val="center"/>
          </w:tcPr>
          <w:p w14:paraId="554D3CE7" w14:textId="77777777" w:rsidR="00E075BC" w:rsidRDefault="00CF0102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场</w:t>
            </w:r>
            <w:r>
              <w:rPr>
                <w:rFonts w:ascii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厂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kern w:val="0"/>
                <w:szCs w:val="21"/>
              </w:rPr>
              <w:t>内专用机动车辆，是指除道路交通、农用车辆以外仅在工厂厂区、旅游景区、游乐场所等特定区域使用的专用机动车辆。</w:t>
            </w:r>
          </w:p>
        </w:tc>
      </w:tr>
      <w:tr w:rsidR="00E075BC" w14:paraId="14851F0B" w14:textId="77777777" w:rsidTr="0096008C">
        <w:trPr>
          <w:trHeight w:val="399"/>
          <w:jc w:val="center"/>
        </w:trPr>
        <w:tc>
          <w:tcPr>
            <w:tcW w:w="904" w:type="dxa"/>
            <w:vMerge/>
            <w:vAlign w:val="center"/>
          </w:tcPr>
          <w:p w14:paraId="19F23B2C" w14:textId="77777777" w:rsidR="00E075BC" w:rsidRDefault="00E075BC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5ACCD4B9" w14:textId="77777777" w:rsidR="00E075BC" w:rsidRDefault="00CF01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8006" w:type="dxa"/>
            <w:shd w:val="clear" w:color="auto" w:fill="auto"/>
            <w:vAlign w:val="center"/>
          </w:tcPr>
          <w:p w14:paraId="04374792" w14:textId="77777777" w:rsidR="00E075BC" w:rsidRDefault="00CF0102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叉车</w:t>
            </w:r>
          </w:p>
        </w:tc>
      </w:tr>
    </w:tbl>
    <w:p w14:paraId="1C7BFBFC" w14:textId="19BC3B03" w:rsidR="00E075BC" w:rsidRDefault="00E075BC">
      <w:pPr>
        <w:jc w:val="center"/>
        <w:rPr>
          <w:sz w:val="32"/>
          <w:szCs w:val="32"/>
        </w:rPr>
      </w:pPr>
    </w:p>
    <w:p w14:paraId="7DE4088C" w14:textId="77777777" w:rsidR="00E075BC" w:rsidRDefault="00E075BC">
      <w:pPr>
        <w:pStyle w:val="a6"/>
        <w:spacing w:before="0" w:beforeAutospacing="0" w:after="0" w:afterAutospacing="0"/>
        <w:rPr>
          <w:szCs w:val="21"/>
        </w:rPr>
      </w:pPr>
    </w:p>
    <w:sectPr w:rsidR="00E075BC">
      <w:footerReference w:type="even" r:id="rId6"/>
      <w:footerReference w:type="default" r:id="rId7"/>
      <w:pgSz w:w="11906" w:h="16838"/>
      <w:pgMar w:top="737" w:right="851" w:bottom="737" w:left="851" w:header="73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EEC90" w14:textId="77777777" w:rsidR="00CF0102" w:rsidRDefault="00CF0102">
      <w:r>
        <w:separator/>
      </w:r>
    </w:p>
  </w:endnote>
  <w:endnote w:type="continuationSeparator" w:id="0">
    <w:p w14:paraId="0838FD52" w14:textId="77777777" w:rsidR="00CF0102" w:rsidRDefault="00CF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65739" w14:textId="77777777" w:rsidR="00E075BC" w:rsidRDefault="00CF0102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0808734" w14:textId="77777777" w:rsidR="00E075BC" w:rsidRDefault="00E075B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6CFEA" w14:textId="521B0E93" w:rsidR="00E075BC" w:rsidRDefault="00CF0102">
    <w:pPr>
      <w:pStyle w:val="a3"/>
      <w:framePr w:wrap="around" w:vAnchor="text" w:hAnchor="margin" w:xAlign="center" w:y="1"/>
      <w:rPr>
        <w:rStyle w:val="a9"/>
        <w:sz w:val="21"/>
        <w:szCs w:val="21"/>
      </w:rPr>
    </w:pPr>
    <w:r>
      <w:rPr>
        <w:rStyle w:val="a9"/>
        <w:sz w:val="21"/>
        <w:szCs w:val="21"/>
      </w:rPr>
      <w:fldChar w:fldCharType="begin"/>
    </w:r>
    <w:r>
      <w:rPr>
        <w:rStyle w:val="a9"/>
        <w:sz w:val="21"/>
        <w:szCs w:val="21"/>
      </w:rPr>
      <w:instrText xml:space="preserve">PAGE  </w:instrText>
    </w:r>
    <w:r>
      <w:rPr>
        <w:rStyle w:val="a9"/>
        <w:sz w:val="21"/>
        <w:szCs w:val="21"/>
      </w:rPr>
      <w:fldChar w:fldCharType="separate"/>
    </w:r>
    <w:r w:rsidR="00D64F23">
      <w:rPr>
        <w:rStyle w:val="a9"/>
        <w:noProof/>
        <w:sz w:val="21"/>
        <w:szCs w:val="21"/>
      </w:rPr>
      <w:t>1</w:t>
    </w:r>
    <w:r>
      <w:rPr>
        <w:rStyle w:val="a9"/>
        <w:sz w:val="21"/>
        <w:szCs w:val="21"/>
      </w:rPr>
      <w:fldChar w:fldCharType="end"/>
    </w:r>
  </w:p>
  <w:p w14:paraId="6D5F6D2F" w14:textId="77777777" w:rsidR="00E075BC" w:rsidRDefault="00E075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FC368" w14:textId="77777777" w:rsidR="00CF0102" w:rsidRDefault="00CF0102">
      <w:r>
        <w:separator/>
      </w:r>
    </w:p>
  </w:footnote>
  <w:footnote w:type="continuationSeparator" w:id="0">
    <w:p w14:paraId="6A65FFCD" w14:textId="77777777" w:rsidR="00CF0102" w:rsidRDefault="00CF0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zNWEyNTYxYTQ3NjE4ZjNjOTY1NTdhZWYxYzRjNmYifQ=="/>
  </w:docVars>
  <w:rsids>
    <w:rsidRoot w:val="00CB4EAF"/>
    <w:rsid w:val="00004283"/>
    <w:rsid w:val="00041674"/>
    <w:rsid w:val="0007229B"/>
    <w:rsid w:val="0010185B"/>
    <w:rsid w:val="00101F4E"/>
    <w:rsid w:val="00150BAE"/>
    <w:rsid w:val="0017137A"/>
    <w:rsid w:val="001D5943"/>
    <w:rsid w:val="001E7AB9"/>
    <w:rsid w:val="002326A1"/>
    <w:rsid w:val="002B5D4F"/>
    <w:rsid w:val="00301E3E"/>
    <w:rsid w:val="00321F1E"/>
    <w:rsid w:val="003469DF"/>
    <w:rsid w:val="00366CD1"/>
    <w:rsid w:val="003923AE"/>
    <w:rsid w:val="003D6EEF"/>
    <w:rsid w:val="003E5B00"/>
    <w:rsid w:val="00414EF5"/>
    <w:rsid w:val="004C49C9"/>
    <w:rsid w:val="00517637"/>
    <w:rsid w:val="005658C6"/>
    <w:rsid w:val="005E47F6"/>
    <w:rsid w:val="00600AF8"/>
    <w:rsid w:val="0063333B"/>
    <w:rsid w:val="006B7258"/>
    <w:rsid w:val="006E0DC7"/>
    <w:rsid w:val="00701B6C"/>
    <w:rsid w:val="00725B6B"/>
    <w:rsid w:val="00754C17"/>
    <w:rsid w:val="007B4638"/>
    <w:rsid w:val="00805796"/>
    <w:rsid w:val="008729AD"/>
    <w:rsid w:val="00876884"/>
    <w:rsid w:val="008A5964"/>
    <w:rsid w:val="0096008C"/>
    <w:rsid w:val="0099503B"/>
    <w:rsid w:val="00A5172E"/>
    <w:rsid w:val="00A70BCD"/>
    <w:rsid w:val="00A93DAB"/>
    <w:rsid w:val="00AB232F"/>
    <w:rsid w:val="00AD2A16"/>
    <w:rsid w:val="00B367A3"/>
    <w:rsid w:val="00B75FE3"/>
    <w:rsid w:val="00BC0A05"/>
    <w:rsid w:val="00BD5418"/>
    <w:rsid w:val="00C00C5F"/>
    <w:rsid w:val="00C16069"/>
    <w:rsid w:val="00C20015"/>
    <w:rsid w:val="00C3756B"/>
    <w:rsid w:val="00C524D6"/>
    <w:rsid w:val="00C97BDE"/>
    <w:rsid w:val="00CB0EE7"/>
    <w:rsid w:val="00CB4EAF"/>
    <w:rsid w:val="00CF0102"/>
    <w:rsid w:val="00CF7BCA"/>
    <w:rsid w:val="00D5696A"/>
    <w:rsid w:val="00D64F23"/>
    <w:rsid w:val="00D90A55"/>
    <w:rsid w:val="00DA5ABF"/>
    <w:rsid w:val="00E075BC"/>
    <w:rsid w:val="00E2146D"/>
    <w:rsid w:val="00E224DF"/>
    <w:rsid w:val="00EB4A08"/>
    <w:rsid w:val="00EC0051"/>
    <w:rsid w:val="00EC1994"/>
    <w:rsid w:val="00F14BBC"/>
    <w:rsid w:val="00F174BC"/>
    <w:rsid w:val="00FB2219"/>
    <w:rsid w:val="00FF2710"/>
    <w:rsid w:val="00FF31A2"/>
    <w:rsid w:val="2474255B"/>
    <w:rsid w:val="5515048D"/>
    <w:rsid w:val="78E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602293"/>
  <w15:docId w15:val="{716ABC3F-97A8-4023-B78E-7D2CC53C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page number"/>
    <w:basedOn w:val="a0"/>
  </w:style>
  <w:style w:type="paragraph" w:customStyle="1" w:styleId="1">
    <w:name w:val="标题1"/>
    <w:basedOn w:val="a"/>
    <w:qFormat/>
    <w:pPr>
      <w:spacing w:before="73" w:after="73"/>
      <w:jc w:val="center"/>
    </w:pPr>
    <w:rPr>
      <w:rFonts w:eastAsia="华文行楷"/>
      <w:sz w:val="48"/>
    </w:rPr>
  </w:style>
  <w:style w:type="paragraph" w:customStyle="1" w:styleId="2">
    <w:name w:val="标题2"/>
    <w:basedOn w:val="a"/>
    <w:qFormat/>
    <w:pPr>
      <w:spacing w:before="73" w:after="73"/>
      <w:jc w:val="center"/>
    </w:pPr>
    <w:rPr>
      <w:rFonts w:eastAsia="黑体"/>
      <w:b/>
      <w:bCs/>
      <w:sz w:val="44"/>
    </w:rPr>
  </w:style>
  <w:style w:type="paragraph" w:customStyle="1" w:styleId="3">
    <w:name w:val="标题3"/>
    <w:basedOn w:val="a"/>
    <w:qFormat/>
    <w:pPr>
      <w:snapToGrid w:val="0"/>
      <w:jc w:val="center"/>
    </w:pPr>
    <w:rPr>
      <w:rFonts w:ascii="宋体" w:hAnsi="宋体"/>
      <w:b/>
      <w:szCs w:val="21"/>
    </w:rPr>
  </w:style>
  <w:style w:type="paragraph" w:customStyle="1" w:styleId="10">
    <w:name w:val="样式1"/>
    <w:basedOn w:val="a"/>
    <w:qFormat/>
    <w:rPr>
      <w:rFonts w:ascii="Verdana" w:hAnsi="Verdana"/>
    </w:rPr>
  </w:style>
  <w:style w:type="paragraph" w:customStyle="1" w:styleId="4">
    <w:name w:val="标题4"/>
    <w:basedOn w:val="a"/>
    <w:qFormat/>
    <w:rPr>
      <w:rFonts w:ascii="Verdana" w:hAnsi="Verdana"/>
      <w:sz w:val="28"/>
      <w:szCs w:val="28"/>
    </w:rPr>
  </w:style>
  <w:style w:type="paragraph" w:customStyle="1" w:styleId="20">
    <w:name w:val="样式2"/>
    <w:basedOn w:val="a"/>
    <w:qFormat/>
    <w:rPr>
      <w:rFonts w:ascii="Verdana" w:hAnsi="Verdana"/>
      <w:b/>
    </w:rPr>
  </w:style>
  <w:style w:type="character" w:customStyle="1" w:styleId="a5">
    <w:name w:val="页眉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768</Characters>
  <Application>Microsoft Office Word</Application>
  <DocSecurity>0</DocSecurity>
  <Lines>6</Lines>
  <Paragraphs>1</Paragraphs>
  <ScaleCrop>false</ScaleCrop>
  <Company>sanshi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依据：①《特种设备安全监察条例》(2009年国务院令597号)；②《特种设备目录》(国质检锅[2004]31号)；③《增补的特种设备目录》（国质检特[2010]22号）</dc:title>
  <dc:creator>user</dc:creator>
  <cp:lastModifiedBy>蒋仲青</cp:lastModifiedBy>
  <cp:revision>5</cp:revision>
  <dcterms:created xsi:type="dcterms:W3CDTF">2024-08-28T06:51:00Z</dcterms:created>
  <dcterms:modified xsi:type="dcterms:W3CDTF">2024-08-28T08:41:00Z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191AC3B3233F448B9DE89CD872E66C6D_13</vt:lpwstr>
  </property>
</Properties>
</file>